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F" w:rsidRDefault="006D09FF" w:rsidP="006D09F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</w:pPr>
    </w:p>
    <w:p w:rsidR="006D09FF" w:rsidRPr="006D09FF" w:rsidRDefault="006D09FF" w:rsidP="006D09F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</w:pPr>
      <w:r w:rsidRPr="006D09FF"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  <w:t>OSSERVAZIONI IN CONTESTO E CONVERSAZIONI INFORMALI</w:t>
      </w:r>
    </w:p>
    <w:p w:rsidR="006D09FF" w:rsidRDefault="006D09FF" w:rsidP="006D09F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</w:pPr>
      <w:r w:rsidRPr="006D09FF"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  <w:t>INDICAZIONI PER GLI INSEGNANTI</w:t>
      </w:r>
    </w:p>
    <w:p w:rsidR="00870CF1" w:rsidRPr="006D09FF" w:rsidRDefault="00870CF1" w:rsidP="006D09F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Calibri-Bold" w:eastAsiaTheme="minorHAnsi" w:hAnsi="Calibri-Bold" w:cs="Calibri-Bold"/>
          <w:b/>
          <w:bCs/>
          <w:color w:val="0000FF"/>
          <w:sz w:val="24"/>
          <w:szCs w:val="24"/>
        </w:rPr>
      </w:pPr>
      <w:bookmarkStart w:id="0" w:name="_GoBack"/>
      <w:bookmarkEnd w:id="0"/>
    </w:p>
    <w:p w:rsidR="006D09FF" w:rsidRPr="006D09FF" w:rsidRDefault="006D09FF" w:rsidP="006D09FF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Fra gli strumenti previsti dal “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>Protocollo di Valutazione INTERCULTURA</w:t>
      </w:r>
      <w:r w:rsidRPr="006D09FF">
        <w:rPr>
          <w:rFonts w:eastAsiaTheme="minorHAnsi" w:cs="Calibri"/>
          <w:color w:val="000000"/>
        </w:rPr>
        <w:t>” vi s</w:t>
      </w:r>
      <w:r>
        <w:rPr>
          <w:rFonts w:eastAsiaTheme="minorHAnsi" w:cs="Calibri"/>
          <w:color w:val="000000"/>
        </w:rPr>
        <w:t xml:space="preserve">ono le osservazioni in contesto </w:t>
      </w:r>
      <w:r w:rsidRPr="006D09FF">
        <w:rPr>
          <w:rFonts w:eastAsiaTheme="minorHAnsi" w:cs="Calibri"/>
          <w:color w:val="000000"/>
        </w:rPr>
        <w:t>e le conversazioni informali.</w:t>
      </w:r>
    </w:p>
    <w:p w:rsidR="00870CF1" w:rsidRDefault="00870CF1" w:rsidP="006D09F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Italic" w:eastAsiaTheme="minorHAnsi" w:hAnsi="Calibri-Italic" w:cs="Calibri-Italic"/>
          <w:i/>
          <w:iCs/>
          <w:color w:val="000000"/>
        </w:rPr>
      </w:pPr>
    </w:p>
    <w:p w:rsidR="006D09FF" w:rsidRPr="006D09FF" w:rsidRDefault="006D09FF" w:rsidP="006D09F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libri-Italic" w:eastAsiaTheme="minorHAnsi" w:hAnsi="Calibri-Italic" w:cs="Calibri-Italic"/>
          <w:i/>
          <w:iCs/>
          <w:color w:val="000000"/>
        </w:rPr>
      </w:pPr>
      <w:r w:rsidRPr="006D09FF">
        <w:rPr>
          <w:rFonts w:ascii="Calibri-Italic" w:eastAsiaTheme="minorHAnsi" w:hAnsi="Calibri-Italic" w:cs="Calibri-Italic"/>
          <w:i/>
          <w:iCs/>
          <w:color w:val="000000"/>
        </w:rPr>
        <w:t>Che cosa sono le osservazioni in contesto?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Le osservazioni in contesto sono le osservazioni dell’insegnante rispetto a come lo/a studente/</w:t>
      </w:r>
      <w:proofErr w:type="spellStart"/>
      <w:r w:rsidRPr="006D09FF">
        <w:rPr>
          <w:rFonts w:eastAsiaTheme="minorHAnsi" w:cs="Calibri"/>
          <w:color w:val="000000"/>
        </w:rPr>
        <w:t>ssa</w:t>
      </w:r>
      <w:proofErr w:type="spellEnd"/>
      <w:r w:rsidRPr="006D09FF">
        <w:rPr>
          <w:rFonts w:eastAsiaTheme="minorHAnsi" w:cs="Calibri"/>
          <w:color w:val="000000"/>
        </w:rPr>
        <w:t>, che ha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proofErr w:type="gramStart"/>
      <w:r w:rsidRPr="006D09FF">
        <w:rPr>
          <w:rFonts w:eastAsiaTheme="minorHAnsi" w:cs="Calibri"/>
          <w:color w:val="000000"/>
        </w:rPr>
        <w:t>partecipato</w:t>
      </w:r>
      <w:proofErr w:type="gramEnd"/>
      <w:r w:rsidRPr="006D09FF">
        <w:rPr>
          <w:rFonts w:eastAsiaTheme="minorHAnsi" w:cs="Calibri"/>
          <w:color w:val="000000"/>
        </w:rPr>
        <w:t xml:space="preserve"> a un programma di studio annuale all’estero, si comporta durante un evento interculturale (ad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es., l’inserimento nella scuola di un studente che non è di madre</w:t>
      </w:r>
      <w:r w:rsidR="00870CF1">
        <w:rPr>
          <w:rFonts w:eastAsiaTheme="minorHAnsi" w:cs="Calibri"/>
          <w:color w:val="000000"/>
        </w:rPr>
        <w:t>lingua italiano; la modalità di p</w:t>
      </w:r>
      <w:r w:rsidRPr="006D09FF">
        <w:rPr>
          <w:rFonts w:eastAsiaTheme="minorHAnsi" w:cs="Calibri"/>
          <w:color w:val="000000"/>
        </w:rPr>
        <w:t xml:space="preserve">artecipazione a un dibattito fra persone aventi </w:t>
      </w:r>
      <w:r w:rsidRPr="006D09FF">
        <w:rPr>
          <w:rFonts w:ascii="Calibri-Italic" w:eastAsiaTheme="minorHAnsi" w:hAnsi="Calibri-Italic" w:cs="Calibri-Italic"/>
          <w:i/>
          <w:iCs/>
          <w:color w:val="000000"/>
        </w:rPr>
        <w:t xml:space="preserve">background </w:t>
      </w:r>
      <w:r w:rsidRPr="006D09FF">
        <w:rPr>
          <w:rFonts w:eastAsiaTheme="minorHAnsi" w:cs="Calibri"/>
          <w:color w:val="000000"/>
        </w:rPr>
        <w:t>culturale diversi</w:t>
      </w:r>
      <w:r w:rsidR="00870CF1">
        <w:rPr>
          <w:rFonts w:eastAsiaTheme="minorHAnsi" w:cs="Calibri"/>
          <w:color w:val="000000"/>
        </w:rPr>
        <w:t xml:space="preserve"> concernente punti di vista sul </w:t>
      </w:r>
      <w:r w:rsidRPr="006D09FF">
        <w:rPr>
          <w:rFonts w:eastAsiaTheme="minorHAnsi" w:cs="Calibri"/>
          <w:color w:val="000000"/>
        </w:rPr>
        <w:t>mondo opposti; etc.).</w:t>
      </w:r>
    </w:p>
    <w:p w:rsidR="00870CF1" w:rsidRDefault="00870CF1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libri-Italic" w:eastAsiaTheme="minorHAnsi" w:hAnsi="Calibri-Italic" w:cs="Calibri-Italic"/>
          <w:i/>
          <w:iCs/>
          <w:color w:val="000000"/>
        </w:rPr>
      </w:pP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libri-Italic" w:eastAsiaTheme="minorHAnsi" w:hAnsi="Calibri-Italic" w:cs="Calibri-Italic"/>
          <w:i/>
          <w:iCs/>
          <w:color w:val="000000"/>
        </w:rPr>
      </w:pPr>
      <w:r w:rsidRPr="006D09FF">
        <w:rPr>
          <w:rFonts w:ascii="Calibri-Italic" w:eastAsiaTheme="minorHAnsi" w:hAnsi="Calibri-Italic" w:cs="Calibri-Italic"/>
          <w:i/>
          <w:iCs/>
          <w:color w:val="000000"/>
        </w:rPr>
        <w:t>Che cosa sono le conversazioni informali?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Le conversazioni informali sono le conversazioni con persone ch</w:t>
      </w:r>
      <w:r w:rsidR="00870CF1">
        <w:rPr>
          <w:rFonts w:eastAsiaTheme="minorHAnsi" w:cs="Calibri"/>
          <w:color w:val="000000"/>
        </w:rPr>
        <w:t xml:space="preserve">e interagiscono spesso con lo/a </w:t>
      </w:r>
      <w:r w:rsidRPr="006D09FF">
        <w:rPr>
          <w:rFonts w:eastAsiaTheme="minorHAnsi" w:cs="Calibri"/>
          <w:color w:val="000000"/>
        </w:rPr>
        <w:t>studente/</w:t>
      </w:r>
      <w:proofErr w:type="spellStart"/>
      <w:r w:rsidRPr="006D09FF">
        <w:rPr>
          <w:rFonts w:eastAsiaTheme="minorHAnsi" w:cs="Calibri"/>
          <w:color w:val="000000"/>
        </w:rPr>
        <w:t>ssa</w:t>
      </w:r>
      <w:proofErr w:type="spellEnd"/>
      <w:r w:rsidRPr="006D09FF">
        <w:rPr>
          <w:rFonts w:eastAsiaTheme="minorHAnsi" w:cs="Calibri"/>
          <w:color w:val="000000"/>
        </w:rPr>
        <w:t xml:space="preserve"> che ha partecipato a un programma di studio annuale all’estero (ad es., genitori, compagni/e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proofErr w:type="gramStart"/>
      <w:r w:rsidRPr="006D09FF">
        <w:rPr>
          <w:rFonts w:eastAsiaTheme="minorHAnsi" w:cs="Calibri"/>
          <w:color w:val="000000"/>
        </w:rPr>
        <w:t>di</w:t>
      </w:r>
      <w:proofErr w:type="gramEnd"/>
      <w:r w:rsidRPr="006D09FF">
        <w:rPr>
          <w:rFonts w:eastAsiaTheme="minorHAnsi" w:cs="Calibri"/>
          <w:color w:val="000000"/>
        </w:rPr>
        <w:t xml:space="preserve"> classe, collaboratori/ci scolastici/he). Queste conversazioni potrebbero ev</w:t>
      </w:r>
      <w:r w:rsidR="00870CF1">
        <w:rPr>
          <w:rFonts w:eastAsiaTheme="minorHAnsi" w:cs="Calibri"/>
          <w:color w:val="000000"/>
        </w:rPr>
        <w:t xml:space="preserve">idenziare lo sviluppo o meno di </w:t>
      </w:r>
      <w:r w:rsidRPr="006D09FF">
        <w:rPr>
          <w:rFonts w:eastAsiaTheme="minorHAnsi" w:cs="Calibri"/>
          <w:color w:val="000000"/>
        </w:rPr>
        <w:t>attitudini, conoscenze e/o abilità connesse alla competenza intercultur</w:t>
      </w:r>
      <w:r w:rsidR="00870CF1">
        <w:rPr>
          <w:rFonts w:eastAsiaTheme="minorHAnsi" w:cs="Calibri"/>
          <w:color w:val="000000"/>
        </w:rPr>
        <w:t xml:space="preserve">ale in contesti non osservabile </w:t>
      </w:r>
      <w:r w:rsidRPr="006D09FF">
        <w:rPr>
          <w:rFonts w:eastAsiaTheme="minorHAnsi" w:cs="Calibri"/>
          <w:color w:val="000000"/>
        </w:rPr>
        <w:t>dall’insegnante (ad es. attività extrascolastiche, in famiglia, etc.). La raccolta d</w:t>
      </w:r>
      <w:r w:rsidR="00870CF1">
        <w:rPr>
          <w:rFonts w:eastAsiaTheme="minorHAnsi" w:cs="Calibri"/>
          <w:color w:val="000000"/>
        </w:rPr>
        <w:t xml:space="preserve">i tale dati avviene </w:t>
      </w:r>
      <w:r w:rsidRPr="006D09FF">
        <w:rPr>
          <w:rFonts w:eastAsiaTheme="minorHAnsi" w:cs="Calibri"/>
          <w:color w:val="000000"/>
        </w:rPr>
        <w:t>tendenzialmente in modalità non strutturate (ad es., durante l’intervall</w:t>
      </w:r>
      <w:r w:rsidR="00870CF1">
        <w:rPr>
          <w:rFonts w:eastAsiaTheme="minorHAnsi" w:cs="Calibri"/>
          <w:color w:val="000000"/>
        </w:rPr>
        <w:t xml:space="preserve">o, durante il ricevimento con i genitori). </w:t>
      </w:r>
      <w:r w:rsidRPr="006D09FF">
        <w:rPr>
          <w:rFonts w:eastAsiaTheme="minorHAnsi" w:cs="Calibri"/>
          <w:color w:val="000000"/>
        </w:rPr>
        <w:t>Per il “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>Protocollo di Valutazione INTERCULTURA</w:t>
      </w:r>
      <w:r w:rsidRPr="006D09FF">
        <w:rPr>
          <w:rFonts w:eastAsiaTheme="minorHAnsi" w:cs="Calibri"/>
          <w:color w:val="000000"/>
        </w:rPr>
        <w:t>” è richiesto di documentar</w:t>
      </w:r>
      <w:r w:rsidR="00870CF1">
        <w:rPr>
          <w:rFonts w:eastAsiaTheme="minorHAnsi" w:cs="Calibri"/>
          <w:color w:val="000000"/>
        </w:rPr>
        <w:t>e le osservazioni in contesto e l</w:t>
      </w:r>
      <w:r w:rsidRPr="006D09FF">
        <w:rPr>
          <w:rFonts w:eastAsiaTheme="minorHAnsi" w:cs="Calibri"/>
          <w:color w:val="000000"/>
        </w:rPr>
        <w:t>e conversazioni informali concernente lo/a studente/</w:t>
      </w:r>
      <w:proofErr w:type="spellStart"/>
      <w:r w:rsidRPr="006D09FF">
        <w:rPr>
          <w:rFonts w:eastAsiaTheme="minorHAnsi" w:cs="Calibri"/>
          <w:color w:val="000000"/>
        </w:rPr>
        <w:t>ssa</w:t>
      </w:r>
      <w:proofErr w:type="spellEnd"/>
      <w:r w:rsidRPr="006D09FF">
        <w:rPr>
          <w:rFonts w:eastAsiaTheme="minorHAnsi" w:cs="Calibri"/>
          <w:color w:val="000000"/>
        </w:rPr>
        <w:t xml:space="preserve"> che ha parte</w:t>
      </w:r>
      <w:r w:rsidR="00870CF1">
        <w:rPr>
          <w:rFonts w:eastAsiaTheme="minorHAnsi" w:cs="Calibri"/>
          <w:color w:val="000000"/>
        </w:rPr>
        <w:t xml:space="preserve">cipato a un programma di studio </w:t>
      </w:r>
      <w:r w:rsidRPr="006D09FF">
        <w:rPr>
          <w:rFonts w:eastAsiaTheme="minorHAnsi" w:cs="Calibri"/>
          <w:color w:val="000000"/>
        </w:rPr>
        <w:t xml:space="preserve">annuale all’estero nelle </w:t>
      </w:r>
      <w:r w:rsidRPr="006D09FF">
        <w:rPr>
          <w:rFonts w:ascii="Calibri-Bold" w:eastAsiaTheme="minorHAnsi" w:hAnsi="Calibri-Bold" w:cs="Calibri-Bold"/>
          <w:b/>
          <w:bCs/>
          <w:color w:val="0000FF"/>
        </w:rPr>
        <w:t xml:space="preserve">SCHEDE PER OSSERVAZIONI IN CONTESTO E CONVERSAZIONI INFORMALI </w:t>
      </w:r>
      <w:r w:rsidR="00870CF1">
        <w:rPr>
          <w:rFonts w:eastAsiaTheme="minorHAnsi" w:cs="Calibri"/>
          <w:color w:val="000000"/>
        </w:rPr>
        <w:t xml:space="preserve">(si veda </w:t>
      </w:r>
      <w:r w:rsidRPr="006D09FF">
        <w:rPr>
          <w:rFonts w:eastAsiaTheme="minorHAnsi" w:cs="Calibri"/>
          <w:color w:val="000000"/>
        </w:rPr>
        <w:t>ALLEGATO “Schede per osservazioni in contesto e conversazioni informali”).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libri-Bold" w:eastAsiaTheme="minorHAnsi" w:hAnsi="Calibri-Bold" w:cs="Calibri-Bold"/>
          <w:b/>
          <w:bCs/>
          <w:color w:val="000000"/>
        </w:rPr>
      </w:pPr>
      <w:r w:rsidRPr="006D09FF">
        <w:rPr>
          <w:rFonts w:ascii="Calibri-Bold" w:eastAsiaTheme="minorHAnsi" w:hAnsi="Calibri-Bold" w:cs="Calibri-Bold"/>
          <w:b/>
          <w:bCs/>
          <w:color w:val="000000"/>
        </w:rPr>
        <w:t xml:space="preserve">Si sono predisposte 10 schede per annotare le osservazioni in contesto e </w:t>
      </w:r>
      <w:r w:rsidR="00870CF1">
        <w:rPr>
          <w:rFonts w:ascii="Calibri-Bold" w:eastAsiaTheme="minorHAnsi" w:hAnsi="Calibri-Bold" w:cs="Calibri-Bold"/>
          <w:b/>
          <w:bCs/>
          <w:color w:val="000000"/>
        </w:rPr>
        <w:t xml:space="preserve">le conversazioni informali ma è 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>possibile aggiungerne autonomamente delle altre se necessario.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La raccolta di tali osservazioni in contesto e narrazioni informali può avvenire dal mom</w:t>
      </w:r>
      <w:r w:rsidR="00870CF1">
        <w:rPr>
          <w:rFonts w:eastAsiaTheme="minorHAnsi" w:cs="Calibri"/>
          <w:color w:val="000000"/>
        </w:rPr>
        <w:t xml:space="preserve">ento del rientro </w:t>
      </w:r>
      <w:r w:rsidRPr="006D09FF">
        <w:rPr>
          <w:rFonts w:eastAsiaTheme="minorHAnsi" w:cs="Calibri"/>
          <w:color w:val="000000"/>
        </w:rPr>
        <w:t>dello/a studente/</w:t>
      </w:r>
      <w:proofErr w:type="spellStart"/>
      <w:r w:rsidRPr="006D09FF">
        <w:rPr>
          <w:rFonts w:eastAsiaTheme="minorHAnsi" w:cs="Calibri"/>
          <w:color w:val="000000"/>
        </w:rPr>
        <w:t>ssa</w:t>
      </w:r>
      <w:proofErr w:type="spellEnd"/>
      <w:r w:rsidRPr="006D09FF">
        <w:rPr>
          <w:rFonts w:eastAsiaTheme="minorHAnsi" w:cs="Calibri"/>
          <w:color w:val="000000"/>
        </w:rPr>
        <w:t xml:space="preserve"> fino ai primi giorni di novembre.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Le osservazioni in contesto e le conversazioni informali, al pari degli altri strumenti predisposti dal</w:t>
      </w:r>
    </w:p>
    <w:p w:rsidR="006D09FF" w:rsidRPr="006D09FF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eastAsiaTheme="minorHAnsi" w:cs="Calibri"/>
          <w:color w:val="000000"/>
        </w:rPr>
      </w:pPr>
      <w:r w:rsidRPr="006D09FF">
        <w:rPr>
          <w:rFonts w:eastAsiaTheme="minorHAnsi" w:cs="Calibri"/>
          <w:color w:val="000000"/>
        </w:rPr>
        <w:t>“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>Protocollo di Valutazione INTERCULTURA</w:t>
      </w:r>
      <w:r w:rsidRPr="006D09FF">
        <w:rPr>
          <w:rFonts w:eastAsiaTheme="minorHAnsi" w:cs="Calibri"/>
          <w:color w:val="000000"/>
        </w:rPr>
        <w:t>”, sono utili per raccogliere dati a</w:t>
      </w:r>
      <w:r w:rsidR="00870CF1">
        <w:rPr>
          <w:rFonts w:eastAsiaTheme="minorHAnsi" w:cs="Calibri"/>
          <w:color w:val="000000"/>
        </w:rPr>
        <w:t xml:space="preserve">l fine di compilare la rubrica </w:t>
      </w:r>
      <w:r w:rsidRPr="006D09FF">
        <w:rPr>
          <w:rFonts w:eastAsiaTheme="minorHAnsi" w:cs="Calibri"/>
          <w:color w:val="000000"/>
        </w:rPr>
        <w:t>valutativa.</w:t>
      </w:r>
    </w:p>
    <w:p w:rsidR="006D09FF" w:rsidRPr="00870CF1" w:rsidRDefault="006D09FF" w:rsidP="00870CF1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Calibri-Bold" w:eastAsiaTheme="minorHAnsi" w:hAnsi="Calibri-Bold" w:cs="Calibri-Bold"/>
          <w:b/>
          <w:bCs/>
          <w:color w:val="000000"/>
        </w:rPr>
      </w:pPr>
      <w:r w:rsidRPr="006D09FF">
        <w:rPr>
          <w:rFonts w:ascii="Calibri-Bold" w:eastAsiaTheme="minorHAnsi" w:hAnsi="Calibri-Bold" w:cs="Calibri-Bold"/>
          <w:b/>
          <w:bCs/>
          <w:color w:val="000000"/>
        </w:rPr>
        <w:t>In questa fase sperimentale, il progetto pilota ha l’unico scopo di validare il “</w:t>
      </w:r>
      <w:r w:rsidR="00870CF1">
        <w:rPr>
          <w:rFonts w:ascii="Calibri-Bold" w:eastAsiaTheme="minorHAnsi" w:hAnsi="Calibri-Bold" w:cs="Calibri-Bold"/>
          <w:b/>
          <w:bCs/>
          <w:color w:val="000000"/>
        </w:rPr>
        <w:t xml:space="preserve">Protocollo di Valutazione 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 xml:space="preserve">INTERCULTURA”. </w:t>
      </w:r>
      <w:r w:rsidRPr="006D09FF">
        <w:rPr>
          <w:rFonts w:eastAsiaTheme="minorHAnsi" w:cs="Calibri"/>
          <w:color w:val="000000"/>
        </w:rPr>
        <w:t>Ciò significa che il progetto pilota “</w:t>
      </w:r>
      <w:r w:rsidRPr="006D09FF">
        <w:rPr>
          <w:rFonts w:ascii="Calibri-Bold" w:eastAsiaTheme="minorHAnsi" w:hAnsi="Calibri-Bold" w:cs="Calibri-Bold"/>
          <w:b/>
          <w:bCs/>
          <w:color w:val="000000"/>
        </w:rPr>
        <w:t xml:space="preserve">Protocollo di Valutazione INTERCULTURA” </w:t>
      </w:r>
      <w:r w:rsidRPr="006D09FF">
        <w:rPr>
          <w:rFonts w:eastAsiaTheme="minorHAnsi" w:cs="Calibri"/>
          <w:color w:val="000000"/>
        </w:rPr>
        <w:t>non</w:t>
      </w:r>
      <w:r w:rsidR="00870CF1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Pr="006D09FF">
        <w:rPr>
          <w:rFonts w:eastAsiaTheme="minorHAnsi" w:cs="Calibri"/>
          <w:color w:val="000000"/>
        </w:rPr>
        <w:t>sostituirà o modificherà le modalità valutative già previste dal Consiglio di Classe per il reinserimento</w:t>
      </w:r>
      <w:r w:rsidR="00870CF1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Pr="006D09FF">
        <w:rPr>
          <w:rFonts w:eastAsiaTheme="minorHAnsi" w:cs="Calibri"/>
          <w:color w:val="000000"/>
        </w:rPr>
        <w:t>dello/a studente/</w:t>
      </w:r>
      <w:proofErr w:type="spellStart"/>
      <w:r w:rsidRPr="006D09FF">
        <w:rPr>
          <w:rFonts w:eastAsiaTheme="minorHAnsi" w:cs="Calibri"/>
          <w:color w:val="000000"/>
        </w:rPr>
        <w:t>ssa</w:t>
      </w:r>
      <w:proofErr w:type="spellEnd"/>
      <w:r w:rsidRPr="006D09FF">
        <w:rPr>
          <w:rFonts w:eastAsiaTheme="minorHAnsi" w:cs="Calibri"/>
          <w:color w:val="000000"/>
        </w:rPr>
        <w:t xml:space="preserve"> che ha partecipato </w:t>
      </w:r>
      <w:proofErr w:type="spellStart"/>
      <w:r w:rsidRPr="006D09FF">
        <w:rPr>
          <w:rFonts w:eastAsiaTheme="minorHAnsi" w:cs="Calibri"/>
          <w:color w:val="000000"/>
        </w:rPr>
        <w:t>nell’a.s.</w:t>
      </w:r>
      <w:proofErr w:type="spellEnd"/>
      <w:r w:rsidRPr="006D09FF">
        <w:rPr>
          <w:rFonts w:eastAsiaTheme="minorHAnsi" w:cs="Calibri"/>
          <w:color w:val="000000"/>
        </w:rPr>
        <w:t xml:space="preserve"> </w:t>
      </w:r>
      <w:r w:rsidR="00870CF1">
        <w:rPr>
          <w:rFonts w:eastAsiaTheme="minorHAnsi" w:cs="Calibri"/>
          <w:color w:val="000000"/>
        </w:rPr>
        <w:t>precedente</w:t>
      </w:r>
      <w:r w:rsidRPr="006D09FF">
        <w:rPr>
          <w:rFonts w:eastAsiaTheme="minorHAnsi" w:cs="Calibri"/>
          <w:color w:val="000000"/>
        </w:rPr>
        <w:t xml:space="preserve"> a un programma di studio annuale all’estero.</w:t>
      </w:r>
    </w:p>
    <w:sectPr w:rsidR="006D09FF" w:rsidRPr="00870CF1" w:rsidSect="004D71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A62" w:rsidRDefault="00932A62" w:rsidP="00C76AB4">
      <w:pPr>
        <w:spacing w:after="0" w:line="240" w:lineRule="auto"/>
      </w:pPr>
      <w:r>
        <w:separator/>
      </w:r>
    </w:p>
  </w:endnote>
  <w:endnote w:type="continuationSeparator" w:id="0">
    <w:p w:rsidR="00932A62" w:rsidRDefault="00932A62" w:rsidP="00C76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BC7AE3" w:rsidRDefault="00BC7AE3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SEDE: V</w:t>
    </w:r>
    <w:r w:rsidR="0099484D">
      <w:rPr>
        <w:rFonts w:ascii="Times New Roman" w:eastAsia="Times New Roman" w:hAnsi="Times New Roman"/>
        <w:sz w:val="12"/>
        <w:szCs w:val="12"/>
        <w:lang w:eastAsia="it-IT"/>
      </w:rPr>
      <w:t xml:space="preserve">IA DI MACCARESE 38/40 - TEL. </w:t>
    </w:r>
    <w:r w:rsidR="0099484D" w:rsidRPr="0099484D">
      <w:rPr>
        <w:rFonts w:ascii="Times New Roman" w:eastAsia="Times New Roman" w:hAnsi="Times New Roman"/>
        <w:bCs/>
        <w:sz w:val="12"/>
        <w:szCs w:val="12"/>
        <w:lang w:eastAsia="it-IT"/>
      </w:rPr>
      <w:t>06 1211 25305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–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Fax  06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/61979721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SEDE ASSOCIATA: VIALE MARIA, 561 – TEL. 06/121125805 – FAX 06/6670148- SUCCURSALE VIA REGGIANI SNC </w:t>
    </w:r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u w:val="single"/>
        <w:lang w:eastAsia="it-IT"/>
      </w:rPr>
    </w:pP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E-MAIL:   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</w:t>
    </w:r>
    <w:hyperlink r:id="rId1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rmis072002@istruzione.it</w:t>
      </w:r>
    </w:hyperlink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</w:t>
    </w:r>
    <w:r w:rsidRPr="00436CA8">
      <w:rPr>
        <w:rFonts w:ascii="Times New Roman" w:eastAsia="Times New Roman" w:hAnsi="Times New Roman"/>
        <w:sz w:val="12"/>
        <w:szCs w:val="12"/>
        <w:lang w:eastAsia="it-IT"/>
      </w:rPr>
      <w:sym w:font="Symbol" w:char="F0BE"/>
    </w: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       </w:t>
    </w:r>
    <w:hyperlink r:id="rId2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eastAsia="it-IT"/>
        </w:rPr>
        <w:t>rmis072002@pec.istruzione.it</w:t>
      </w:r>
    </w:hyperlink>
  </w:p>
  <w:p w:rsidR="009E112E" w:rsidRPr="00436CA8" w:rsidRDefault="009E112E" w:rsidP="009E112E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val="en-US" w:eastAsia="it-IT"/>
      </w:rPr>
    </w:pPr>
    <w:r w:rsidRPr="00436CA8">
      <w:rPr>
        <w:rFonts w:ascii="Times New Roman" w:eastAsia="Times New Roman" w:hAnsi="Times New Roman"/>
        <w:sz w:val="12"/>
        <w:szCs w:val="12"/>
        <w:lang w:val="en-GB" w:eastAsia="it-IT"/>
      </w:rPr>
      <w:t xml:space="preserve">COD. FISC 80209490582 – URL: </w:t>
    </w:r>
    <w:hyperlink r:id="rId3" w:history="1">
      <w:r w:rsidRPr="00436CA8">
        <w:rPr>
          <w:rFonts w:ascii="Times New Roman" w:eastAsia="Times New Roman" w:hAnsi="Times New Roman"/>
          <w:color w:val="0000FF"/>
          <w:sz w:val="12"/>
          <w:szCs w:val="12"/>
          <w:u w:val="single"/>
          <w:lang w:val="en-GB" w:eastAsia="it-IT"/>
        </w:rPr>
        <w:t>http://www.iisleonardodavinci.edu.it</w:t>
      </w:r>
    </w:hyperlink>
  </w:p>
  <w:p w:rsidR="00974E94" w:rsidRPr="009E112E" w:rsidRDefault="009E112E">
    <w:pPr>
      <w:pStyle w:val="Pidipagina"/>
      <w:rPr>
        <w:lang w:val="en-GB"/>
      </w:rPr>
    </w:pPr>
    <w:r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4248DE65" wp14:editId="00888E3B">
          <wp:simplePos x="0" y="0"/>
          <wp:positionH relativeFrom="column">
            <wp:posOffset>-338891</wp:posOffset>
          </wp:positionH>
          <wp:positionV relativeFrom="paragraph">
            <wp:posOffset>133350</wp:posOffset>
          </wp:positionV>
          <wp:extent cx="1600144" cy="504000"/>
          <wp:effectExtent l="0" t="0" r="63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mbridge-international-school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144" cy="50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3A3EF257" wp14:editId="1BE3C2F5">
          <wp:simplePos x="0" y="0"/>
          <wp:positionH relativeFrom="column">
            <wp:posOffset>2416810</wp:posOffset>
          </wp:positionH>
          <wp:positionV relativeFrom="paragraph">
            <wp:posOffset>40005</wp:posOffset>
          </wp:positionV>
          <wp:extent cx="1349375" cy="539750"/>
          <wp:effectExtent l="0" t="0" r="317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isleonardo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7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30B72193" wp14:editId="7C8FC344">
          <wp:simplePos x="0" y="0"/>
          <wp:positionH relativeFrom="column">
            <wp:posOffset>5259705</wp:posOffset>
          </wp:positionH>
          <wp:positionV relativeFrom="paragraph">
            <wp:posOffset>92710</wp:posOffset>
          </wp:positionV>
          <wp:extent cx="1012825" cy="541020"/>
          <wp:effectExtent l="0" t="0" r="0" b="0"/>
          <wp:wrapNone/>
          <wp:docPr id="4" name="Immagine 1" descr="Erasmus plus project &amp;quot;When I grow up, I want to be..&amp;quot; logo contest - IC  XXSette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 plus project &amp;quot;When I grow up, I want to be..&amp;quot; logo contest - IC  XXSettembre"/>
                  <pic:cNvPicPr>
                    <a:picLocks noChangeAspect="1" noChangeArrowheads="1"/>
                  </pic:cNvPicPr>
                </pic:nvPicPr>
                <pic:blipFill>
                  <a:blip r:embed="rId6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82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74E94" w:rsidRPr="009E112E" w:rsidRDefault="00974E94">
    <w:pPr>
      <w:pStyle w:val="Pidipagina"/>
      <w:rPr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A62" w:rsidRDefault="00932A62" w:rsidP="00C76AB4">
      <w:pPr>
        <w:spacing w:after="0" w:line="240" w:lineRule="auto"/>
      </w:pPr>
      <w:r>
        <w:separator/>
      </w:r>
    </w:p>
  </w:footnote>
  <w:footnote w:type="continuationSeparator" w:id="0">
    <w:p w:rsidR="00932A62" w:rsidRDefault="00932A62" w:rsidP="00C76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AB4" w:rsidRDefault="0060504F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0" allowOverlap="1" wp14:anchorId="6C63F954" wp14:editId="5260EEF2">
          <wp:simplePos x="0" y="0"/>
          <wp:positionH relativeFrom="page">
            <wp:posOffset>1461135</wp:posOffset>
          </wp:positionH>
          <wp:positionV relativeFrom="page">
            <wp:posOffset>279400</wp:posOffset>
          </wp:positionV>
          <wp:extent cx="4949482" cy="863600"/>
          <wp:effectExtent l="0" t="0" r="381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9482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6AB4" w:rsidRDefault="00C76AB4"/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D3E4D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D3E4D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0B9F7268" wp14:editId="7EF4A53E">
          <wp:simplePos x="0" y="0"/>
          <wp:positionH relativeFrom="column">
            <wp:posOffset>2817495</wp:posOffset>
          </wp:positionH>
          <wp:positionV relativeFrom="paragraph">
            <wp:posOffset>27940</wp:posOffset>
          </wp:positionV>
          <wp:extent cx="359410" cy="358140"/>
          <wp:effectExtent l="19050" t="0" r="2540" b="0"/>
          <wp:wrapSquare wrapText="bothSides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358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9E112E" w:rsidRDefault="009E112E" w:rsidP="009D3E4D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3F3A61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</w:p>
  <w:p w:rsidR="003F3A61" w:rsidRDefault="009D3E4D" w:rsidP="003F3A61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>
      <w:rPr>
        <w:rFonts w:ascii="Bookman Old Style" w:eastAsia="Times New Roman" w:hAnsi="Bookman Old Style"/>
        <w:i/>
        <w:iCs/>
        <w:sz w:val="12"/>
        <w:szCs w:val="12"/>
        <w:lang w:eastAsia="it-IT"/>
      </w:rPr>
      <w:t>MINISTERO DELL’ISTRUZIONE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i/>
        <w:iCs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i/>
        <w:iCs/>
        <w:sz w:val="12"/>
        <w:szCs w:val="12"/>
        <w:lang w:eastAsia="it-IT"/>
      </w:rPr>
      <w:t>UFFICIO SCOLASTICO REGIONALE PER IL LAZIO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Bookman Old Style" w:eastAsia="Times New Roman" w:hAnsi="Bookman Old Style"/>
        <w:sz w:val="12"/>
        <w:szCs w:val="12"/>
        <w:lang w:eastAsia="it-IT"/>
      </w:rPr>
    </w:pPr>
    <w:r w:rsidRPr="00436CA8">
      <w:rPr>
        <w:rFonts w:ascii="Bookman Old Style" w:eastAsia="Times New Roman" w:hAnsi="Bookman Old Style"/>
        <w:sz w:val="12"/>
        <w:szCs w:val="12"/>
        <w:lang w:eastAsia="it-IT"/>
      </w:rPr>
      <w:t>ISTITUTO D’ISTRUZIONE SUPERIORE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“</w:t>
    </w:r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 xml:space="preserve">LEONARDO </w:t>
    </w:r>
    <w:proofErr w:type="gramStart"/>
    <w:r w:rsidRPr="00436CA8">
      <w:rPr>
        <w:rFonts w:ascii="Times New Roman" w:eastAsia="Times New Roman" w:hAnsi="Times New Roman"/>
        <w:b/>
        <w:i/>
        <w:iCs/>
        <w:sz w:val="12"/>
        <w:szCs w:val="12"/>
        <w:lang w:eastAsia="it-IT"/>
      </w:rPr>
      <w:t>DA  VINCI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>”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>CODICE MECCANOGRAFICO: RMIS072002</w:t>
    </w:r>
  </w:p>
  <w:p w:rsidR="00436CA8" w:rsidRPr="00436CA8" w:rsidRDefault="00436CA8" w:rsidP="00436CA8">
    <w:pPr>
      <w:tabs>
        <w:tab w:val="left" w:pos="8931"/>
      </w:tabs>
      <w:spacing w:after="0" w:line="240" w:lineRule="auto"/>
      <w:ind w:right="142"/>
      <w:jc w:val="center"/>
      <w:rPr>
        <w:rFonts w:ascii="Times New Roman" w:eastAsia="Times New Roman" w:hAnsi="Times New Roman"/>
        <w:sz w:val="12"/>
        <w:szCs w:val="12"/>
        <w:lang w:eastAsia="it-IT"/>
      </w:rPr>
    </w:pPr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LICEO SCIENTIFICO - LICEO LINGUISTICO – LICEO CLASSICO </w:t>
    </w:r>
    <w:proofErr w:type="gramStart"/>
    <w:r w:rsidRPr="00436CA8">
      <w:rPr>
        <w:rFonts w:ascii="Times New Roman" w:eastAsia="Times New Roman" w:hAnsi="Times New Roman"/>
        <w:sz w:val="12"/>
        <w:szCs w:val="12"/>
        <w:lang w:eastAsia="it-IT"/>
      </w:rPr>
      <w:t>–  LICEO</w:t>
    </w:r>
    <w:proofErr w:type="gramEnd"/>
    <w:r w:rsidRPr="00436CA8">
      <w:rPr>
        <w:rFonts w:ascii="Times New Roman" w:eastAsia="Times New Roman" w:hAnsi="Times New Roman"/>
        <w:sz w:val="12"/>
        <w:szCs w:val="12"/>
        <w:lang w:eastAsia="it-IT"/>
      </w:rPr>
      <w:t xml:space="preserve"> DELLE SCIENZE UMANE</w:t>
    </w:r>
    <w:r w:rsidR="009E112E">
      <w:rPr>
        <w:rFonts w:ascii="Times New Roman" w:eastAsia="Times New Roman" w:hAnsi="Times New Roman"/>
        <w:sz w:val="12"/>
        <w:szCs w:val="12"/>
        <w:lang w:eastAsia="it-IT"/>
      </w:rPr>
      <w:t>-ISTITUTO TECNICO AGRARIO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AE3" w:rsidRDefault="00BC7A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D6D5B"/>
    <w:multiLevelType w:val="hybridMultilevel"/>
    <w:tmpl w:val="07EE80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3DA2"/>
    <w:multiLevelType w:val="hybridMultilevel"/>
    <w:tmpl w:val="5B149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4"/>
    <w:rsid w:val="0000584A"/>
    <w:rsid w:val="00017A5A"/>
    <w:rsid w:val="000319C1"/>
    <w:rsid w:val="0003790C"/>
    <w:rsid w:val="00037B50"/>
    <w:rsid w:val="00040844"/>
    <w:rsid w:val="000559D5"/>
    <w:rsid w:val="00070636"/>
    <w:rsid w:val="00070DDA"/>
    <w:rsid w:val="000C7394"/>
    <w:rsid w:val="0014469D"/>
    <w:rsid w:val="0015672D"/>
    <w:rsid w:val="00170E03"/>
    <w:rsid w:val="00174948"/>
    <w:rsid w:val="001B4205"/>
    <w:rsid w:val="001D5853"/>
    <w:rsid w:val="00210814"/>
    <w:rsid w:val="00247927"/>
    <w:rsid w:val="00273F73"/>
    <w:rsid w:val="00275EA0"/>
    <w:rsid w:val="00280BAC"/>
    <w:rsid w:val="002C093C"/>
    <w:rsid w:val="002C5E5C"/>
    <w:rsid w:val="002D0DC8"/>
    <w:rsid w:val="002D5F1B"/>
    <w:rsid w:val="002D7D65"/>
    <w:rsid w:val="00352646"/>
    <w:rsid w:val="00375B46"/>
    <w:rsid w:val="00387A3F"/>
    <w:rsid w:val="003904AB"/>
    <w:rsid w:val="003949FE"/>
    <w:rsid w:val="003D617F"/>
    <w:rsid w:val="003F3A61"/>
    <w:rsid w:val="00436CA8"/>
    <w:rsid w:val="004402C7"/>
    <w:rsid w:val="0044165B"/>
    <w:rsid w:val="00481DDD"/>
    <w:rsid w:val="00486E1C"/>
    <w:rsid w:val="004C0A7E"/>
    <w:rsid w:val="004D1293"/>
    <w:rsid w:val="004D71F9"/>
    <w:rsid w:val="00527CC6"/>
    <w:rsid w:val="005401C2"/>
    <w:rsid w:val="00542A1F"/>
    <w:rsid w:val="00591100"/>
    <w:rsid w:val="005927C9"/>
    <w:rsid w:val="005C2EB0"/>
    <w:rsid w:val="005C3216"/>
    <w:rsid w:val="005F77D9"/>
    <w:rsid w:val="0060504F"/>
    <w:rsid w:val="00617220"/>
    <w:rsid w:val="00647351"/>
    <w:rsid w:val="0066141B"/>
    <w:rsid w:val="006B621D"/>
    <w:rsid w:val="006D09FF"/>
    <w:rsid w:val="00731C35"/>
    <w:rsid w:val="00736683"/>
    <w:rsid w:val="00737E89"/>
    <w:rsid w:val="007466DF"/>
    <w:rsid w:val="00785ADE"/>
    <w:rsid w:val="0079054D"/>
    <w:rsid w:val="007E2D2F"/>
    <w:rsid w:val="007E7893"/>
    <w:rsid w:val="00816995"/>
    <w:rsid w:val="008522F8"/>
    <w:rsid w:val="00870CF1"/>
    <w:rsid w:val="008A024B"/>
    <w:rsid w:val="008B3F65"/>
    <w:rsid w:val="008C0B7D"/>
    <w:rsid w:val="008C5EE3"/>
    <w:rsid w:val="008E18E3"/>
    <w:rsid w:val="00922825"/>
    <w:rsid w:val="00932A62"/>
    <w:rsid w:val="00974E94"/>
    <w:rsid w:val="009851A4"/>
    <w:rsid w:val="0099484D"/>
    <w:rsid w:val="00996174"/>
    <w:rsid w:val="009B28F1"/>
    <w:rsid w:val="009B3CC7"/>
    <w:rsid w:val="009D3E4D"/>
    <w:rsid w:val="009E0B03"/>
    <w:rsid w:val="009E112E"/>
    <w:rsid w:val="00B22430"/>
    <w:rsid w:val="00B23A95"/>
    <w:rsid w:val="00B866D1"/>
    <w:rsid w:val="00BC2C57"/>
    <w:rsid w:val="00BC4F59"/>
    <w:rsid w:val="00BC5B9E"/>
    <w:rsid w:val="00BC7AE3"/>
    <w:rsid w:val="00BE3A54"/>
    <w:rsid w:val="00C7181B"/>
    <w:rsid w:val="00C76AB4"/>
    <w:rsid w:val="00C9428A"/>
    <w:rsid w:val="00C972BA"/>
    <w:rsid w:val="00CB7384"/>
    <w:rsid w:val="00D049D8"/>
    <w:rsid w:val="00D04D3E"/>
    <w:rsid w:val="00D30CC4"/>
    <w:rsid w:val="00D8324F"/>
    <w:rsid w:val="00D96F31"/>
    <w:rsid w:val="00E422C0"/>
    <w:rsid w:val="00E70F7D"/>
    <w:rsid w:val="00E71BCA"/>
    <w:rsid w:val="00E74827"/>
    <w:rsid w:val="00E84969"/>
    <w:rsid w:val="00E90614"/>
    <w:rsid w:val="00E963F2"/>
    <w:rsid w:val="00ED14F1"/>
    <w:rsid w:val="00EF197F"/>
    <w:rsid w:val="00F13F08"/>
    <w:rsid w:val="00F22AA7"/>
    <w:rsid w:val="00FA3B35"/>
    <w:rsid w:val="00FA645C"/>
    <w:rsid w:val="00FE2B86"/>
    <w:rsid w:val="00FF2D4F"/>
    <w:rsid w:val="00FF3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0F20E2-B72F-4C76-AC34-EDC8DA53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9484D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04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84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7466DF"/>
    <w:rPr>
      <w:b/>
      <w:bCs/>
    </w:rPr>
  </w:style>
  <w:style w:type="table" w:styleId="Grigliatabella">
    <w:name w:val="Table Grid"/>
    <w:basedOn w:val="Tabellanormale"/>
    <w:uiPriority w:val="59"/>
    <w:rsid w:val="007466DF"/>
    <w:pPr>
      <w:spacing w:after="0" w:line="240" w:lineRule="auto"/>
    </w:pPr>
    <w:rPr>
      <w:lang w:val="pt-P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AB4"/>
  </w:style>
  <w:style w:type="paragraph" w:styleId="Pidipagina">
    <w:name w:val="footer"/>
    <w:basedOn w:val="Normale"/>
    <w:link w:val="PidipaginaCarattere"/>
    <w:uiPriority w:val="99"/>
    <w:unhideWhenUsed/>
    <w:rsid w:val="00C76A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AB4"/>
  </w:style>
  <w:style w:type="character" w:styleId="Collegamentoipertestuale">
    <w:name w:val="Hyperlink"/>
    <w:basedOn w:val="Carpredefinitoparagrafo"/>
    <w:rsid w:val="00436CA8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436CA8"/>
    <w:pPr>
      <w:spacing w:after="0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D5853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Nessunaspaziatura">
    <w:name w:val="No Spacing"/>
    <w:uiPriority w:val="1"/>
    <w:qFormat/>
    <w:rsid w:val="00C71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04D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559D5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isleonardodavinci.edu.it" TargetMode="External"/><Relationship Id="rId2" Type="http://schemas.openxmlformats.org/officeDocument/2006/relationships/hyperlink" Target="mailto:rmis072002@pec.istruzione.it" TargetMode="External"/><Relationship Id="rId1" Type="http://schemas.openxmlformats.org/officeDocument/2006/relationships/hyperlink" Target="mailto:rmis072002@istruzione.it" TargetMode="External"/><Relationship Id="rId6" Type="http://schemas.openxmlformats.org/officeDocument/2006/relationships/image" Target="media/image5.jpe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Germana Catania</dc:creator>
  <cp:lastModifiedBy>Mari B</cp:lastModifiedBy>
  <cp:revision>3</cp:revision>
  <cp:lastPrinted>2022-11-17T11:46:00Z</cp:lastPrinted>
  <dcterms:created xsi:type="dcterms:W3CDTF">2022-12-15T08:24:00Z</dcterms:created>
  <dcterms:modified xsi:type="dcterms:W3CDTF">2022-12-15T08:26:00Z</dcterms:modified>
</cp:coreProperties>
</file>